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line="23" w:lineRule="atLeast"/>
        <w:ind w:firstLine="709"/>
        <w:jc w:val="center"/>
        <w:rPr>
          <w:rFonts w:ascii="Times New Roman" w:hAnsi="Times New Roman" w:cs="Times New Roman"/>
        </w:rPr>
      </w:pPr>
      <w:r>
        <w:rPr>
          <w:rFonts w:ascii="Times New Roman" w:hAnsi="Times New Roman" w:cs="Times New Roman"/>
        </w:rPr>
        <w:t>GÜMÜŞHANE ÜNİVERSİTESİ İLAHİYAT FAKÜLTESİ</w:t>
      </w:r>
    </w:p>
    <w:p>
      <w:pPr>
        <w:spacing w:before="120" w:after="0" w:line="23" w:lineRule="atLeast"/>
        <w:ind w:firstLine="709"/>
        <w:jc w:val="center"/>
        <w:rPr>
          <w:rFonts w:ascii="Times New Roman" w:hAnsi="Times New Roman" w:cs="Times New Roman"/>
        </w:rPr>
      </w:pPr>
      <w:r>
        <w:rPr>
          <w:rFonts w:ascii="Times New Roman" w:hAnsi="Times New Roman" w:cs="Times New Roman"/>
        </w:rPr>
        <w:t>ÖĞRETMENLİK UYGULAMASI DERSİNİN 2020-2021 BAHAR DÖNEMİNDE UZAKTAN EĞİTİM İLE YÜRÜTÜLMESİNDE DİKKAT EDİLECEK HUSUSLAR</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1. Bilindiği üzere, örgün eğitim sürecinde “Öğretmenlik Uygulaması” dersleri için 4. sınıf öğrencileri “uygulama öğrencisi” sıfatıyla İlahiyat Fakültesi Pedagojik Formasyon Koordinatörlüğü ve İl Milli Eğitim Müdürlüğü Koordinatörlüğünce ortaklaşa belirlenen okullara uygulamaya gitmekteydi. Ancak Covid-19 Salgınının ortaya çıkardığı zorunlu hâller nedeniyle, MEB’in 11/11/2020 tarihli ve </w:t>
      </w:r>
      <w:r>
        <w:rPr>
          <w:rFonts w:ascii="Times New Roman" w:hAnsi="Times New Roman" w:cs="Times New Roman"/>
          <w:color w:val="000000"/>
        </w:rPr>
        <w:t>E.16548916</w:t>
      </w:r>
      <w:r>
        <w:rPr>
          <w:rFonts w:ascii="Times New Roman" w:hAnsi="Times New Roman" w:cs="Times New Roman"/>
        </w:rPr>
        <w:t xml:space="preserve"> sayılı yazısı ve 04/02/2021 tarihli </w:t>
      </w:r>
      <w:r>
        <w:rPr>
          <w:rFonts w:ascii="Times New Roman" w:hAnsi="Times New Roman" w:cs="Times New Roman"/>
          <w:color w:val="000000"/>
        </w:rPr>
        <w:t xml:space="preserve">E-31666252-399-20193221 sayılı </w:t>
      </w:r>
      <w:r>
        <w:rPr>
          <w:rFonts w:ascii="Times New Roman" w:hAnsi="Times New Roman" w:cs="Times New Roman"/>
        </w:rPr>
        <w:t xml:space="preserve">yazıları gereği 2020-2021 Yılı Bahar Döneminde uygulama dersleri </w:t>
      </w:r>
      <w:r>
        <w:rPr>
          <w:rFonts w:hint="default" w:ascii="Times New Roman" w:hAnsi="Times New Roman" w:cs="Times New Roman"/>
          <w:lang w:val="tr-TR"/>
        </w:rPr>
        <w:t>gerekli şartlar çerçevesinde</w:t>
      </w:r>
      <w:bookmarkStart w:id="0" w:name="_GoBack"/>
      <w:bookmarkEnd w:id="0"/>
      <w:r>
        <w:rPr>
          <w:rFonts w:ascii="Times New Roman" w:hAnsi="Times New Roman" w:cs="Times New Roman"/>
        </w:rPr>
        <w:t xml:space="preserve"> uzaktan (çevrimiçi/online) gerçekleştirilmesi kararı alınmıştır. </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2. Öğretmenlik uygulaması dersi, çalışma takvimine uygun olarak ilk iki haftada uygulama öğrencileri ve akademisyen bilgilerinin İl Milli Eğitim Müdürlüğüne gönderilerek MEBBİS’e işlenmesi, Valilik oluru alınması ve Fakültemize listelerin gönderilmesi işlemleri gerçekleşmektedir. </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3. İl Milli Eğitim Müdürlüğünden öğretmen adaylarının okulları ve öğretmenlerinin belirlendiği liste geldikten sonra, dersin teorik kısmı kapsamında öğretim elemanlarının danışmanlıklarını yaptıkları öğretmen adayları ve belirlenen uygulama öğretmeninin katılımlarının sağlandığı, uygun olan bir çevrim içi toplantı düzenleme programı (EBA, Zoom, vb.) aracılığıyla uzaktan çevrimiçi canlı bir toplantı gerçekleştirmeleri gerekmektedir. Bu toplantıda, öğretmenlik uygulaması dersinin Dekanlığımız tarafından hazırlanan “Öğretmenlik Uygulaması Uzaktan Öğretim Uygulama Esasları” çerçevesinde nasıl yürütüleceği ve dikkat edilmesi gereken hususlar, danışman öğretim elemanlarının, öğretmen adaylarının ve uygulama öğretmeninin görev ve sorumlulukları hakkında bilgilendirme ve bu konular hakkında diğer hususlar ele alınmalıdır. </w:t>
      </w:r>
    </w:p>
    <w:p>
      <w:pPr>
        <w:spacing w:before="120" w:after="0" w:line="23" w:lineRule="atLeast"/>
        <w:ind w:firstLine="709"/>
        <w:jc w:val="both"/>
        <w:rPr>
          <w:rFonts w:ascii="Times New Roman" w:hAnsi="Times New Roman" w:cs="Times New Roman"/>
        </w:rPr>
      </w:pPr>
      <w:r>
        <w:rPr>
          <w:rFonts w:ascii="Times New Roman" w:hAnsi="Times New Roman" w:cs="Times New Roman"/>
        </w:rPr>
        <w:t>4. Öğretmenlik uygulaması dersinin uzaktan eğitim ile yürütülmesi sürecinde, danışman öğretim elemanlarının, dersin 2 saatlik teorik kısmı için (diğer derslerde olduğu gibi), “Öğretmenlik Uygulaması Yönergesi” konu başlıklarını da dikkate alarak 14 haftalık planlama yapması, bu planlama dahilinde öğrencilerle haftalık çevrimiçi-canlı ders, ödev, sunum, sohbet, forum, kitap inceleme, etkinlik tasarlama, plan yapma vb. senkron veya asenkron etkinlikler yoluyla dersi yürütmesi gerekmektedir. Dersin uygulama saatlerinde ise uygulama öğretmenleri ile birlikte planlama yapılarak öğretmen adaylarının çevrimiçi canlı derse katılımlarının sağlanması, öğrencilerin çevrimiçi canlı derslerine eşzamanlı olarak katılmaları ya da öğrencinin işlediği dersin videosunu daha sonra izlemeleri gerekir. Uzaktan eğitim ders bilgi ve saatleri (EBA/Zoom şifre, ID, vs.) MEB Uygulama Öğretmeni tarafından e-posta, telefon veya WhatsApp aracılığıyla uygulama Öğretim Elemanı ve Uygulama Öğrencileriyle paylaşılacaktır.</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5. Akademik çalışma takvimi çerçevesinde öğrencilerin uygulama öğretmenlerinin yaptığı çevrimiçi canlı derslerine katılmaları, dersleri gözlemlemeleri, gözlem raporu hazırlamaları ve hazırlanan raporların danışman öğretim elemanlarınca Üniversitemiz Uzaktan Eğitim Platformunda (https://dbs.gumushane.edu.tr) ilgili haftalar için açılan ödev sekmesi bölümüne yüklenmesi sağlanmalıdır. (Bu gözlemlerde uygulama öğretmenlerinin ders anlatım biçimleri, sınıf ve zaman yönetimi becerileri, iletişim ve etkileşim kurma biçimleri, öğrencilerin katılımı ve motivasyonu gibi hususların dikkate alınması talep edilebilir.) </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6. Milli Eğitim Bakanlığı’nın Öğretmenlik Uygulaması yönergesine göre, öğrencilerin toplamda en az dört kez ders anlatması gerekmektedir. İçinde bulunduğumuz </w:t>
      </w:r>
      <w:r>
        <w:rPr>
          <w:rFonts w:hint="default" w:ascii="Times New Roman" w:hAnsi="Times New Roman" w:cs="Times New Roman"/>
          <w:lang w:val="tr-TR"/>
        </w:rPr>
        <w:t>Bahar</w:t>
      </w:r>
      <w:r>
        <w:rPr>
          <w:rFonts w:ascii="Times New Roman" w:hAnsi="Times New Roman" w:cs="Times New Roman"/>
        </w:rPr>
        <w:t xml:space="preserve"> döneminde derslerin uzaktan öğretimle yapılması kararı gereğince, her bir uygulama öğrencisinin çalışma takviminin sonuna kadar belirlenecek haftalarda en az dört defa canlı ders yapmaları, bu konuda öğrencilere gerekli yardım ve destek sağlanmalıdır. Uygulama öğrencilerinin ders anlatımlarına ilişkin tüm uygulama belgelerini muhafaza etmeleri gerektiği danışman öğretim elemanlarınca hatırlatılmalıdır. (Örgün eğitim sürecinde öğretmenlik uygulaması için öğretmen adaylarının 6 (altı) saat derslere katılma zorunlulukları vardır. Ancak, uzaktan eğitim sürecinde uygulama öğrencilerinin canlı derslere haftalık katılımlarının internete erişim durumlarının sınırlı olması durumunda minimum 2 (iki) saat olarak katılmaları şeklinde ya da uygulama öğretmeni ile iletişim kurularak ilgili haftanın telafisinin yapılması şeklinde uygulama yapılabilir.) </w:t>
      </w:r>
    </w:p>
    <w:p>
      <w:pPr>
        <w:spacing w:before="120" w:after="0" w:line="23" w:lineRule="atLeast"/>
        <w:ind w:firstLine="709"/>
        <w:jc w:val="both"/>
        <w:rPr>
          <w:rFonts w:ascii="Times New Roman" w:hAnsi="Times New Roman" w:cs="Times New Roman"/>
        </w:rPr>
      </w:pPr>
      <w:r>
        <w:rPr>
          <w:rFonts w:ascii="Times New Roman" w:hAnsi="Times New Roman" w:cs="Times New Roman"/>
        </w:rPr>
        <w:t>7. Uygulama öğrencilerinin çevrimiçi canlı ders anlatımlarını ders planı hazırlayarak yapmaları ve hazırladıkları ders planlarını danışman öğretim elemanlarınca ilgili haftalara açılan ödev sekmesi bölümüne yüklenmeleri sağlanmalıdır. (Bunun için öğretim elemanlarının uzaktan eğitim platformunda öğrencilerin canlı ders anlatımlarının olduğu haftalarda ders planı hazırlama etkinliği de açmaları gerekir (https://dbs.gumushane.edu.tr).</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8. Öğretmenlik uygulaması dersinin değerlendirilmesinde danışman öğretim elemanları, öğretmen adaylarının çevrimiçi canlı ders anlatımlarındaki durumlarını (güçlü ve zayıf yanlarını), gözlem raporlarını, hazırladıkları ders planlarını, derslere katılım durumlarını, yaptırdıkları diğer ödev, sunum vb. etkinlikleri ve uygun gördükleri diğer hususları dikkate almalıdırlar. </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9. Ayrıca, her uygulama öğrencisinin dönem sonunda dijital ortamda (https://dbs.gumushane.edu.tr) “Öğretmenlik Uygulaması Dosyası” hazırlaması ve bu dosyayı 14. haftanın sonunda eksiksiz olarak uzaktan eğitim platformuna yüklemesi istenmelidir. Öğretmenlik uygulaması dosyasında şu belge ve dokümanların bulunması gerekmektedir. “Öğretmen adaylarının canlı işledikleri derslerin planları, gözlemledikleri derslerin raporları, ders gözlem formu, işledikleri derslerde kullanmak üzere hazırladıkları sunum materyalleri ve diğer dokümanlar.” Öğretim elemanları standart sağlamak üzere öğrencilerle yapacakları toplantılarda öğretmenlik uygulaması dosyasının nasıl hazırlanacağı ve nelerin dosyada yer alacağı hakkında bilgilendirme yapabilirler. </w:t>
      </w:r>
    </w:p>
    <w:p>
      <w:pPr>
        <w:spacing w:before="120" w:after="0" w:line="23" w:lineRule="atLeast"/>
        <w:ind w:firstLine="709"/>
        <w:jc w:val="both"/>
        <w:rPr>
          <w:rFonts w:ascii="Times New Roman" w:hAnsi="Times New Roman" w:cs="Times New Roman"/>
        </w:rPr>
      </w:pPr>
      <w:r>
        <w:rPr>
          <w:rFonts w:ascii="Times New Roman" w:hAnsi="Times New Roman" w:cs="Times New Roman"/>
        </w:rPr>
        <w:t>10. Tıpkı örgün eğitimde olduğu gibi uygulama öğretmenleri MEB Bilgi İşlem Sistemi’ne (MEBBİS) öğrencilerle ilgili gerekli bilgileri ve devam durumunu gireceklerdir. Ayrıca danışman öğretim elemanı ve uygulama öğretmeni uygulama öğrencisini birlikte değerlendirecek ve değerlendirme notunu MEBBİS platformuna yükleyeceklerdir. Danışman öğretim elemanları, her uygulama öğrencisinin vize ve final notunu Üniversitemiz Öğrenci İşleri Bilgi Sistemi’ne de işleyeceklerdir.</w:t>
      </w:r>
    </w:p>
    <w:p>
      <w:pPr>
        <w:spacing w:before="120" w:after="0" w:line="23" w:lineRule="atLeast"/>
        <w:ind w:firstLine="709"/>
        <w:jc w:val="both"/>
        <w:rPr>
          <w:rFonts w:ascii="Times New Roman" w:hAnsi="Times New Roman" w:cs="Times New Roman"/>
        </w:rPr>
      </w:pPr>
      <w:r>
        <w:rPr>
          <w:rFonts w:ascii="Times New Roman" w:hAnsi="Times New Roman" w:cs="Times New Roman"/>
        </w:rPr>
        <w:t xml:space="preserve">11. İnternete ve bilgisayar olanaklarına erişim vb. konularda sorunlar yaşayan öğrencilerimizin 2020-2021 </w:t>
      </w:r>
      <w:r>
        <w:rPr>
          <w:rFonts w:hint="default" w:ascii="Times New Roman" w:hAnsi="Times New Roman" w:cs="Times New Roman"/>
          <w:lang w:val="tr-TR"/>
        </w:rPr>
        <w:t xml:space="preserve">Bahar </w:t>
      </w:r>
      <w:r>
        <w:rPr>
          <w:rFonts w:ascii="Times New Roman" w:hAnsi="Times New Roman" w:cs="Times New Roman"/>
        </w:rPr>
        <w:t>Döneminde ikamet ettikleri şehirlerdeki üniversitelerin fakülte ve yüksekokullarının internet ve bilgisayar olanaklarından yararlanabilecekleri öğrencilere iletilmelidir.</w:t>
      </w:r>
    </w:p>
    <w:p>
      <w:pPr>
        <w:spacing w:before="120" w:after="0" w:line="23" w:lineRule="atLeast"/>
        <w:ind w:firstLine="709"/>
        <w:jc w:val="both"/>
        <w:rPr>
          <w:rFonts w:ascii="Times New Roman" w:hAnsi="Times New Roman" w:cs="Times New Roman"/>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46"/>
    <w:rsid w:val="00005B36"/>
    <w:rsid w:val="0002662B"/>
    <w:rsid w:val="00090BCE"/>
    <w:rsid w:val="000B7F3E"/>
    <w:rsid w:val="000E1449"/>
    <w:rsid w:val="00720E0A"/>
    <w:rsid w:val="008A6949"/>
    <w:rsid w:val="009B7946"/>
    <w:rsid w:val="00FD3B4D"/>
    <w:rsid w:val="16EF6416"/>
    <w:rsid w:val="2D7621C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19"/>
    <w:semiHidden/>
    <w:unhideWhenUsed/>
    <w:qFormat/>
    <w:uiPriority w:val="9"/>
    <w:pPr>
      <w:keepNext/>
      <w:keepLines/>
      <w:spacing w:before="40" w:after="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0"/>
    <w:semiHidden/>
    <w:unhideWhenUsed/>
    <w:qFormat/>
    <w:uiPriority w:val="9"/>
    <w:pPr>
      <w:keepNext/>
      <w:keepLines/>
      <w:spacing w:before="40" w:after="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1"/>
    <w:semiHidden/>
    <w:unhideWhenUsed/>
    <w:qFormat/>
    <w:uiPriority w:val="9"/>
    <w:pPr>
      <w:keepNext/>
      <w:keepLines/>
      <w:spacing w:before="40" w:after="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22"/>
    <w:semiHidden/>
    <w:unhideWhenUsed/>
    <w:qFormat/>
    <w:uiPriority w:val="9"/>
    <w:pPr>
      <w:keepNext/>
      <w:keepLines/>
      <w:spacing w:before="40" w:after="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23"/>
    <w:semiHidden/>
    <w:unhideWhenUsed/>
    <w:qFormat/>
    <w:uiPriority w:val="9"/>
    <w:pPr>
      <w:keepNext/>
      <w:keepLines/>
      <w:spacing w:before="40" w:after="0"/>
      <w:outlineLvl w:val="5"/>
    </w:pPr>
    <w:rPr>
      <w:rFonts w:asciiTheme="majorHAnsi" w:hAnsiTheme="majorHAnsi" w:eastAsiaTheme="majorEastAsia" w:cstheme="majorBidi"/>
    </w:rPr>
  </w:style>
  <w:style w:type="paragraph" w:styleId="8">
    <w:name w:val="heading 7"/>
    <w:basedOn w:val="1"/>
    <w:next w:val="1"/>
    <w:link w:val="24"/>
    <w:semiHidden/>
    <w:unhideWhenUsed/>
    <w:qFormat/>
    <w:uiPriority w:val="9"/>
    <w:pPr>
      <w:keepNext/>
      <w:keepLines/>
      <w:spacing w:before="40" w:after="0"/>
      <w:outlineLvl w:val="6"/>
    </w:pPr>
    <w:rPr>
      <w:rFonts w:asciiTheme="majorHAnsi" w:hAnsiTheme="majorHAnsi" w:eastAsiaTheme="majorEastAsia" w:cstheme="majorBidi"/>
      <w:i/>
      <w:iCs/>
    </w:rPr>
  </w:style>
  <w:style w:type="paragraph" w:styleId="9">
    <w:name w:val="heading 8"/>
    <w:basedOn w:val="1"/>
    <w:next w:val="1"/>
    <w:link w:val="25"/>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character" w:styleId="14">
    <w:name w:val="Emphasis"/>
    <w:basedOn w:val="11"/>
    <w:qFormat/>
    <w:uiPriority w:val="20"/>
    <w:rPr>
      <w:i/>
      <w:iCs/>
      <w:color w:val="auto"/>
    </w:rPr>
  </w:style>
  <w:style w:type="character" w:styleId="15">
    <w:name w:val="Strong"/>
    <w:basedOn w:val="11"/>
    <w:qFormat/>
    <w:uiPriority w:val="22"/>
    <w:rPr>
      <w:b/>
      <w:bCs/>
      <w:color w:val="auto"/>
    </w:rPr>
  </w:style>
  <w:style w:type="paragraph" w:styleId="16">
    <w:name w:val="Subtitle"/>
    <w:basedOn w:val="1"/>
    <w:next w:val="1"/>
    <w:link w:val="28"/>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0" w:line="240" w:lineRule="auto"/>
      <w:contextualSpacing/>
    </w:pPr>
    <w:rPr>
      <w:rFonts w:asciiTheme="majorHAnsi" w:hAnsiTheme="majorHAnsi" w:eastAsiaTheme="majorEastAsia" w:cstheme="majorBidi"/>
      <w:spacing w:val="-10"/>
      <w:sz w:val="56"/>
      <w:szCs w:val="56"/>
    </w:rPr>
  </w:style>
  <w:style w:type="character" w:customStyle="1" w:styleId="18">
    <w:name w:val="Başlık 1 Char"/>
    <w:basedOn w:val="11"/>
    <w:link w:val="2"/>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19">
    <w:name w:val="Başlık 2 Char"/>
    <w:basedOn w:val="11"/>
    <w:link w:val="3"/>
    <w:semiHidden/>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0">
    <w:name w:val="Başlık 3 Char"/>
    <w:basedOn w:val="11"/>
    <w:link w:val="4"/>
    <w:semiHidden/>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1">
    <w:name w:val="Başlık 4 Char"/>
    <w:basedOn w:val="11"/>
    <w:link w:val="5"/>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2">
    <w:name w:val="Başlık 5 Char"/>
    <w:basedOn w:val="11"/>
    <w:link w:val="6"/>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3">
    <w:name w:val="Başlık 6 Char"/>
    <w:basedOn w:val="11"/>
    <w:link w:val="7"/>
    <w:semiHidden/>
    <w:uiPriority w:val="9"/>
    <w:rPr>
      <w:rFonts w:asciiTheme="majorHAnsi" w:hAnsiTheme="majorHAnsi" w:eastAsiaTheme="majorEastAsia" w:cstheme="majorBidi"/>
    </w:rPr>
  </w:style>
  <w:style w:type="character" w:customStyle="1" w:styleId="24">
    <w:name w:val="Başlık 7 Char"/>
    <w:basedOn w:val="11"/>
    <w:link w:val="8"/>
    <w:semiHidden/>
    <w:uiPriority w:val="9"/>
    <w:rPr>
      <w:rFonts w:asciiTheme="majorHAnsi" w:hAnsiTheme="majorHAnsi" w:eastAsiaTheme="majorEastAsia" w:cstheme="majorBidi"/>
      <w:i/>
      <w:iCs/>
    </w:rPr>
  </w:style>
  <w:style w:type="character" w:customStyle="1" w:styleId="25">
    <w:name w:val="Başlık 8 Char"/>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6">
    <w:name w:val="Başlık 9 Ch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7">
    <w:name w:val="Konu Başlığı Char"/>
    <w:basedOn w:val="11"/>
    <w:link w:val="17"/>
    <w:uiPriority w:val="10"/>
    <w:rPr>
      <w:rFonts w:asciiTheme="majorHAnsi" w:hAnsiTheme="majorHAnsi" w:eastAsiaTheme="majorEastAsia" w:cstheme="majorBidi"/>
      <w:spacing w:val="-10"/>
      <w:sz w:val="56"/>
      <w:szCs w:val="56"/>
    </w:rPr>
  </w:style>
  <w:style w:type="character" w:customStyle="1" w:styleId="28">
    <w:name w:val="Altyazı Char"/>
    <w:basedOn w:val="11"/>
    <w:link w:val="16"/>
    <w:uiPriority w:val="11"/>
    <w:rPr>
      <w:color w:val="595959" w:themeColor="text1" w:themeTint="A6"/>
      <w:spacing w:val="15"/>
      <w14:textFill>
        <w14:solidFill>
          <w14:schemeClr w14:val="tx1">
            <w14:lumMod w14:val="65000"/>
            <w14:lumOff w14:val="35000"/>
          </w14:schemeClr>
        </w14:solidFill>
      </w14:textFill>
    </w:rPr>
  </w:style>
  <w:style w:type="paragraph" w:styleId="29">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paragraph" w:styleId="30">
    <w:name w:val="List Paragraph"/>
    <w:basedOn w:val="1"/>
    <w:qFormat/>
    <w:uiPriority w:val="34"/>
    <w:pPr>
      <w:ind w:left="720"/>
      <w:contextualSpacing/>
    </w:pPr>
  </w:style>
  <w:style w:type="paragraph" w:styleId="31">
    <w:name w:val="Quote"/>
    <w:basedOn w:val="1"/>
    <w:next w:val="1"/>
    <w:link w:val="32"/>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2">
    <w:name w:val="Alıntı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Intense Quote"/>
    <w:basedOn w:val="1"/>
    <w:next w:val="1"/>
    <w:link w:val="34"/>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Güçlü Alıntı Char"/>
    <w:basedOn w:val="11"/>
    <w:link w:val="33"/>
    <w:uiPriority w:val="30"/>
    <w:rPr>
      <w:i/>
      <w:iCs/>
      <w:color w:val="404040" w:themeColor="text1" w:themeTint="BF"/>
      <w14:textFill>
        <w14:solidFill>
          <w14:schemeClr w14:val="tx1">
            <w14:lumMod w14:val="75000"/>
            <w14:lumOff w14:val="25000"/>
          </w14:schemeClr>
        </w14:solidFill>
      </w14:textFill>
    </w:rPr>
  </w:style>
  <w:style w:type="character" w:customStyle="1" w:styleId="35">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1"/>
    <w:qFormat/>
    <w:uiPriority w:val="21"/>
    <w:rPr>
      <w:b/>
      <w:bCs/>
      <w:i/>
      <w:iCs/>
      <w:color w:val="auto"/>
    </w:rPr>
  </w:style>
  <w:style w:type="character" w:customStyle="1" w:styleId="37">
    <w:name w:val="Subtle Reference"/>
    <w:basedOn w:val="11"/>
    <w:qFormat/>
    <w:uiPriority w:val="31"/>
    <w:rPr>
      <w:smallCaps/>
      <w:color w:val="404040" w:themeColor="text1" w:themeTint="BF"/>
      <w14:textFill>
        <w14:solidFill>
          <w14:schemeClr w14:val="tx1">
            <w14:lumMod w14:val="75000"/>
            <w14:lumOff w14:val="25000"/>
          </w14:schemeClr>
        </w14:solidFill>
      </w14:textFill>
    </w:rPr>
  </w:style>
  <w:style w:type="character" w:customStyle="1" w:styleId="38">
    <w:name w:val="Intense Reference"/>
    <w:basedOn w:val="11"/>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39">
    <w:name w:val="Book Title"/>
    <w:basedOn w:val="11"/>
    <w:qFormat/>
    <w:uiPriority w:val="33"/>
    <w:rPr>
      <w:b/>
      <w:bCs/>
      <w:i/>
      <w:iCs/>
      <w:spacing w:val="5"/>
    </w:rPr>
  </w:style>
  <w:style w:type="paragraph" w:customStyle="1" w:styleId="4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NouS/TncTR</Company>
  <Pages>2</Pages>
  <Words>1018</Words>
  <Characters>5806</Characters>
  <Lines>48</Lines>
  <Paragraphs>13</Paragraphs>
  <TotalTime>36</TotalTime>
  <ScaleCrop>false</ScaleCrop>
  <LinksUpToDate>false</LinksUpToDate>
  <CharactersWithSpaces>6811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2021-02-28T14:53:00Z</dcterms:created>
  <dc:creator>hamzaaktas</dc:creator>
  <cp:lastModifiedBy>hamzaaktas</cp:lastModifiedBy>
  <dcterms:modified xsi:type="dcterms:W3CDTF">2021-03-01T10:08:10Z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